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AA9316" w14:textId="77777777" w:rsidR="0080051D" w:rsidRDefault="0080051D" w:rsidP="00BA21FC">
      <w:pPr>
        <w:spacing w:line="480" w:lineRule="auto"/>
        <w:jc w:val="center"/>
        <w:rPr>
          <w:b/>
        </w:rPr>
      </w:pPr>
    </w:p>
    <w:p w14:paraId="50BD0366" w14:textId="45186BE1" w:rsidR="00370B7F" w:rsidRPr="0060741C" w:rsidRDefault="003F2B68" w:rsidP="00BA21FC">
      <w:pPr>
        <w:spacing w:line="480" w:lineRule="auto"/>
        <w:jc w:val="center"/>
        <w:rPr>
          <w:b/>
        </w:rPr>
      </w:pPr>
      <w:r w:rsidRPr="0060741C">
        <w:rPr>
          <w:b/>
        </w:rPr>
        <w:t>Update: Social Media Best Practices</w:t>
      </w:r>
    </w:p>
    <w:p w14:paraId="7E384FFE" w14:textId="77777777" w:rsidR="00370B7F" w:rsidRPr="0060741C" w:rsidRDefault="00370B7F" w:rsidP="00BA21FC">
      <w:pPr>
        <w:spacing w:line="480" w:lineRule="auto"/>
        <w:jc w:val="center"/>
      </w:pPr>
    </w:p>
    <w:p w14:paraId="5161D1B6" w14:textId="77777777" w:rsidR="00370B7F" w:rsidRPr="0060741C" w:rsidRDefault="00370B7F" w:rsidP="00BA21FC">
      <w:pPr>
        <w:spacing w:line="480" w:lineRule="auto"/>
        <w:jc w:val="center"/>
      </w:pPr>
    </w:p>
    <w:p w14:paraId="30B7187F" w14:textId="77777777" w:rsidR="00370B7F" w:rsidRPr="0060741C" w:rsidRDefault="00370B7F" w:rsidP="00BA21FC">
      <w:pPr>
        <w:spacing w:line="480" w:lineRule="auto"/>
        <w:jc w:val="center"/>
      </w:pPr>
    </w:p>
    <w:p w14:paraId="7B3390C2" w14:textId="77777777" w:rsidR="00370B7F" w:rsidRPr="0060741C" w:rsidRDefault="003F2B68" w:rsidP="00BA21FC">
      <w:pPr>
        <w:spacing w:line="480" w:lineRule="auto"/>
        <w:jc w:val="center"/>
      </w:pPr>
      <w:r w:rsidRPr="0060741C">
        <w:t>Name</w:t>
      </w:r>
    </w:p>
    <w:p w14:paraId="04454D67" w14:textId="77777777" w:rsidR="00370B7F" w:rsidRPr="0060741C" w:rsidRDefault="003F2B68" w:rsidP="00BA21FC">
      <w:pPr>
        <w:spacing w:line="480" w:lineRule="auto"/>
        <w:jc w:val="center"/>
      </w:pPr>
      <w:r w:rsidRPr="0060741C">
        <w:t>Institution of Affiliation</w:t>
      </w:r>
    </w:p>
    <w:p w14:paraId="71B723AF" w14:textId="77777777" w:rsidR="00370B7F" w:rsidRPr="0060741C" w:rsidRDefault="003F2B68" w:rsidP="00BA21FC">
      <w:pPr>
        <w:spacing w:line="480" w:lineRule="auto"/>
        <w:jc w:val="center"/>
      </w:pPr>
      <w:r w:rsidRPr="0060741C">
        <w:t>Professor</w:t>
      </w:r>
    </w:p>
    <w:p w14:paraId="19E0E46B" w14:textId="77777777" w:rsidR="00370B7F" w:rsidRPr="0060741C" w:rsidRDefault="003F2B68" w:rsidP="00BA21FC">
      <w:pPr>
        <w:spacing w:line="480" w:lineRule="auto"/>
        <w:jc w:val="center"/>
      </w:pPr>
      <w:r w:rsidRPr="0060741C">
        <w:t>Date</w:t>
      </w:r>
    </w:p>
    <w:p w14:paraId="61104BEB" w14:textId="7169DF41" w:rsidR="002D7BC4" w:rsidRPr="0060741C" w:rsidRDefault="002D7BC4" w:rsidP="00BA21FC">
      <w:pPr>
        <w:spacing w:line="480" w:lineRule="auto"/>
      </w:pPr>
    </w:p>
    <w:p w14:paraId="05A6C46B" w14:textId="69C9DD76" w:rsidR="001E7976" w:rsidRPr="0060741C" w:rsidRDefault="001E7976" w:rsidP="00BA21FC">
      <w:pPr>
        <w:spacing w:line="480" w:lineRule="auto"/>
      </w:pPr>
    </w:p>
    <w:p w14:paraId="0041F899" w14:textId="7DEABB4D" w:rsidR="001E7976" w:rsidRPr="0060741C" w:rsidRDefault="001E7976" w:rsidP="00BA21FC">
      <w:pPr>
        <w:spacing w:line="480" w:lineRule="auto"/>
      </w:pPr>
    </w:p>
    <w:p w14:paraId="3120823E" w14:textId="473163C2" w:rsidR="001E7976" w:rsidRPr="0060741C" w:rsidRDefault="001E7976" w:rsidP="00BA21FC">
      <w:pPr>
        <w:spacing w:line="480" w:lineRule="auto"/>
      </w:pPr>
    </w:p>
    <w:p w14:paraId="4CCCDE25" w14:textId="6A731505" w:rsidR="001E7976" w:rsidRPr="0060741C" w:rsidRDefault="001E7976" w:rsidP="00BA21FC">
      <w:pPr>
        <w:spacing w:line="480" w:lineRule="auto"/>
      </w:pPr>
    </w:p>
    <w:p w14:paraId="5BFA4A04" w14:textId="2BF65631" w:rsidR="001E7976" w:rsidRPr="0060741C" w:rsidRDefault="001E7976" w:rsidP="00BA21FC">
      <w:pPr>
        <w:spacing w:line="480" w:lineRule="auto"/>
      </w:pPr>
    </w:p>
    <w:p w14:paraId="24556E5E" w14:textId="7C77DA72" w:rsidR="001E7976" w:rsidRPr="0060741C" w:rsidRDefault="001E7976" w:rsidP="00BA21FC">
      <w:pPr>
        <w:spacing w:line="480" w:lineRule="auto"/>
      </w:pPr>
    </w:p>
    <w:p w14:paraId="1D044080" w14:textId="472B365B" w:rsidR="001E7976" w:rsidRPr="0060741C" w:rsidRDefault="001E7976" w:rsidP="00BA21FC">
      <w:pPr>
        <w:spacing w:line="480" w:lineRule="auto"/>
      </w:pPr>
    </w:p>
    <w:p w14:paraId="5FD12250" w14:textId="751E4E6C" w:rsidR="001E7976" w:rsidRPr="0060741C" w:rsidRDefault="001E7976" w:rsidP="00BA21FC">
      <w:pPr>
        <w:spacing w:line="480" w:lineRule="auto"/>
      </w:pPr>
    </w:p>
    <w:p w14:paraId="3C3E7C22" w14:textId="77777777" w:rsidR="00A707F5" w:rsidRDefault="00A707F5" w:rsidP="00BA21FC">
      <w:pPr>
        <w:spacing w:line="480" w:lineRule="auto"/>
      </w:pPr>
    </w:p>
    <w:p w14:paraId="75A1054D" w14:textId="77777777" w:rsidR="00725102" w:rsidRDefault="00725102" w:rsidP="00BA21FC">
      <w:pPr>
        <w:spacing w:line="480" w:lineRule="auto"/>
      </w:pPr>
    </w:p>
    <w:p w14:paraId="4C266A13" w14:textId="1F2DD484" w:rsidR="001E7976" w:rsidRPr="0060741C" w:rsidRDefault="003F2B68" w:rsidP="00BA21FC">
      <w:pPr>
        <w:spacing w:line="480" w:lineRule="auto"/>
        <w:jc w:val="center"/>
        <w:rPr>
          <w:b/>
        </w:rPr>
      </w:pPr>
      <w:r w:rsidRPr="0060741C">
        <w:rPr>
          <w:b/>
        </w:rPr>
        <w:lastRenderedPageBreak/>
        <w:t>Social Media Best Practices</w:t>
      </w:r>
    </w:p>
    <w:p w14:paraId="57FFD884" w14:textId="77777777" w:rsidR="00D0044F" w:rsidRDefault="003F2B68" w:rsidP="00BA21FC">
      <w:pPr>
        <w:spacing w:line="480" w:lineRule="auto"/>
        <w:ind w:firstLine="720"/>
        <w:rPr>
          <w:bCs/>
        </w:rPr>
      </w:pPr>
      <w:r w:rsidRPr="0060741C">
        <w:rPr>
          <w:bCs/>
        </w:rPr>
        <w:t xml:space="preserve">Increased use of social media platforms like </w:t>
      </w:r>
      <w:r w:rsidR="00DB0E00" w:rsidRPr="0060741C">
        <w:rPr>
          <w:bCs/>
        </w:rPr>
        <w:t>F</w:t>
      </w:r>
      <w:r w:rsidRPr="0060741C">
        <w:rPr>
          <w:bCs/>
        </w:rPr>
        <w:t xml:space="preserve">acebook, </w:t>
      </w:r>
      <w:r w:rsidR="009130E0" w:rsidRPr="0060741C">
        <w:rPr>
          <w:bCs/>
        </w:rPr>
        <w:t>WhatsApp</w:t>
      </w:r>
      <w:r w:rsidR="00DB0E00" w:rsidRPr="0060741C">
        <w:rPr>
          <w:bCs/>
        </w:rPr>
        <w:t xml:space="preserve">, Twitter, and Instagram as a result of the </w:t>
      </w:r>
      <w:r w:rsidR="004D7721" w:rsidRPr="0060741C">
        <w:rPr>
          <w:bCs/>
        </w:rPr>
        <w:t>advancement of technology</w:t>
      </w:r>
      <w:r w:rsidR="00DB0E00" w:rsidRPr="0060741C">
        <w:rPr>
          <w:bCs/>
        </w:rPr>
        <w:t xml:space="preserve"> has both positive and negative impacts on issues related to P</w:t>
      </w:r>
      <w:r w:rsidR="006D43E7" w:rsidRPr="0060741C">
        <w:rPr>
          <w:bCs/>
        </w:rPr>
        <w:t>rotected</w:t>
      </w:r>
      <w:r w:rsidR="00DB0E00" w:rsidRPr="0060741C">
        <w:rPr>
          <w:bCs/>
        </w:rPr>
        <w:t xml:space="preserve"> Health Information (PHI) depending on the way they are used</w:t>
      </w:r>
      <w:r w:rsidR="00F349B0" w:rsidRPr="0060741C">
        <w:rPr>
          <w:color w:val="000000"/>
          <w:shd w:val="clear" w:color="auto" w:fill="FFFFFF"/>
        </w:rPr>
        <w:t xml:space="preserve"> (Zalpuri et al., 2018)</w:t>
      </w:r>
      <w:r w:rsidR="00DB0E00" w:rsidRPr="0060741C">
        <w:rPr>
          <w:bCs/>
        </w:rPr>
        <w:t xml:space="preserve">. </w:t>
      </w:r>
      <w:r w:rsidR="009130E0" w:rsidRPr="0060741C">
        <w:rPr>
          <w:bCs/>
        </w:rPr>
        <w:t>The platforms have created easy access to information related to health hence improving communication between the patients and the caregivers since they provide a channel to track the health progress of patients</w:t>
      </w:r>
      <w:r w:rsidR="002841F1" w:rsidRPr="0060741C">
        <w:rPr>
          <w:bCs/>
        </w:rPr>
        <w:t xml:space="preserve">. These channels on the other hand have compelled health caregivers to violate health provision principles like security, confidentiality, and privacy as many nurses find themselves exposing patient information to the public through </w:t>
      </w:r>
      <w:bookmarkStart w:id="0" w:name="_GoBack"/>
      <w:bookmarkEnd w:id="0"/>
      <w:r w:rsidR="002841F1" w:rsidRPr="0060741C">
        <w:rPr>
          <w:bCs/>
        </w:rPr>
        <w:t xml:space="preserve">them. </w:t>
      </w:r>
      <w:r w:rsidR="00C5207D" w:rsidRPr="0060741C">
        <w:rPr>
          <w:bCs/>
        </w:rPr>
        <w:t xml:space="preserve">Protected Health Information refers to </w:t>
      </w:r>
      <w:r w:rsidR="00F65E56" w:rsidRPr="0060741C">
        <w:rPr>
          <w:bCs/>
        </w:rPr>
        <w:t>any information pertaining a person’s health that was created to be used in disclosing demographics of an individual like laboratory results, medical histories, mental health and insurance details that can help healthcare professionals to identify the linked individual and provide appropriate care</w:t>
      </w:r>
      <w:r w:rsidR="0073504D" w:rsidRPr="0060741C">
        <w:rPr>
          <w:bCs/>
        </w:rPr>
        <w:t xml:space="preserve"> </w:t>
      </w:r>
      <w:r w:rsidR="0073504D" w:rsidRPr="0060741C">
        <w:rPr>
          <w:color w:val="000000"/>
          <w:shd w:val="clear" w:color="auto" w:fill="FFFFFF"/>
        </w:rPr>
        <w:t>(Zalpuri et al., 2018)</w:t>
      </w:r>
      <w:r w:rsidR="0073504D" w:rsidRPr="0060741C">
        <w:t>.</w:t>
      </w:r>
    </w:p>
    <w:p w14:paraId="681043A2" w14:textId="341D02C4" w:rsidR="002A4266" w:rsidRPr="00D0044F" w:rsidRDefault="003F2B68" w:rsidP="00B75E96">
      <w:pPr>
        <w:spacing w:line="480" w:lineRule="auto"/>
        <w:ind w:firstLine="720"/>
        <w:rPr>
          <w:bCs/>
        </w:rPr>
      </w:pPr>
      <w:r w:rsidRPr="0060741C">
        <w:rPr>
          <w:color w:val="222222"/>
          <w:shd w:val="clear" w:color="auto" w:fill="FFFFFF"/>
        </w:rPr>
        <w:t>According to Lo et al., (2018) p</w:t>
      </w:r>
      <w:r w:rsidR="00B943FD" w:rsidRPr="0060741C">
        <w:rPr>
          <w:color w:val="222222"/>
          <w:shd w:val="clear" w:color="auto" w:fill="FFFFFF"/>
        </w:rPr>
        <w:t xml:space="preserve">rivacy refers to individual or group ability to seclude their information or themselves from the public and selectively express themselves to </w:t>
      </w:r>
      <w:r w:rsidR="00A67334" w:rsidRPr="0060741C">
        <w:rPr>
          <w:color w:val="222222"/>
          <w:shd w:val="clear" w:color="auto" w:fill="FFFFFF"/>
        </w:rPr>
        <w:t xml:space="preserve">only their intended audience. </w:t>
      </w:r>
      <w:r w:rsidR="00666A35" w:rsidRPr="0060741C">
        <w:rPr>
          <w:color w:val="222222"/>
          <w:shd w:val="clear" w:color="auto" w:fill="FFFFFF"/>
        </w:rPr>
        <w:t xml:space="preserve">Something is described as private </w:t>
      </w:r>
      <w:r w:rsidR="00F0757C" w:rsidRPr="0060741C">
        <w:rPr>
          <w:color w:val="222222"/>
          <w:shd w:val="clear" w:color="auto" w:fill="FFFFFF"/>
        </w:rPr>
        <w:t xml:space="preserve">when it is sensitive or inherently special to the individual associated with it. </w:t>
      </w:r>
      <w:r w:rsidR="00A542B0">
        <w:t>A</w:t>
      </w:r>
      <w:r w:rsidR="00961880" w:rsidRPr="0060741C">
        <w:t>utomated apps that share patient information after recording them and record-keeping by institutions about the member's health</w:t>
      </w:r>
      <w:r w:rsidR="00A542B0">
        <w:t xml:space="preserve"> are among healthcare concerns</w:t>
      </w:r>
      <w:r w:rsidR="00961880" w:rsidRPr="0060741C">
        <w:t xml:space="preserve">. </w:t>
      </w:r>
      <w:r w:rsidR="00824A6A" w:rsidRPr="0060741C">
        <w:t xml:space="preserve">Machines like those that monitor the </w:t>
      </w:r>
      <w:r w:rsidR="002F6D75" w:rsidRPr="0060741C">
        <w:t xml:space="preserve">sleeping patterns and the </w:t>
      </w:r>
      <w:r w:rsidR="00824A6A" w:rsidRPr="0060741C">
        <w:t xml:space="preserve">heart rates </w:t>
      </w:r>
      <w:r w:rsidR="002F6D75" w:rsidRPr="0060741C">
        <w:t>usually send the information automatically to a shared platform of healthcare providers. Such information can easily leak to the public if the passwords are shared or the healthcare giver fails to log out of the system</w:t>
      </w:r>
      <w:r w:rsidR="001565A6" w:rsidRPr="0060741C">
        <w:t xml:space="preserve">. </w:t>
      </w:r>
      <w:r w:rsidR="00723B5E" w:rsidRPr="0060741C">
        <w:t>The resilience against or the freedom from potential harm that can be caused by the surrounding is called security</w:t>
      </w:r>
      <w:r w:rsidR="0082669D" w:rsidRPr="0060741C">
        <w:rPr>
          <w:color w:val="000000"/>
          <w:shd w:val="clear" w:color="auto" w:fill="FFFFFF"/>
        </w:rPr>
        <w:t xml:space="preserve"> (Grajales et al., 2014)</w:t>
      </w:r>
      <w:r w:rsidR="00723B5E" w:rsidRPr="0060741C">
        <w:t xml:space="preserve">. </w:t>
      </w:r>
      <w:r w:rsidR="001565A6" w:rsidRPr="0060741C">
        <w:t>In healthcare, the use of technology can result in insecurity if the information about a patient is leaked.</w:t>
      </w:r>
      <w:r w:rsidR="00920A68" w:rsidRPr="0060741C">
        <w:t xml:space="preserve"> </w:t>
      </w:r>
      <w:r w:rsidR="00920A68" w:rsidRPr="0060741C">
        <w:lastRenderedPageBreak/>
        <w:t xml:space="preserve">Malicious individuals can use this information to siphon money from the patients in the name of providing them with solutions like cure drugs or links to people who can help them. </w:t>
      </w:r>
      <w:r w:rsidR="001565A6" w:rsidRPr="0060741C">
        <w:t>Cyber insecurity practices like hacking</w:t>
      </w:r>
      <w:r w:rsidR="005F5A94" w:rsidRPr="0060741C">
        <w:t xml:space="preserve"> and data diversion</w:t>
      </w:r>
      <w:r w:rsidR="001565A6" w:rsidRPr="0060741C">
        <w:t xml:space="preserve"> can expose private health information to the public.</w:t>
      </w:r>
      <w:r w:rsidR="00E94961" w:rsidRPr="0060741C">
        <w:t xml:space="preserve"> A promise or set of rules that requires one to keep information given by a patient or client private without disclosing it even when the law is enforced except under certain specific circumstances is called confidentiality</w:t>
      </w:r>
      <w:r w:rsidR="0082669D" w:rsidRPr="0060741C">
        <w:rPr>
          <w:color w:val="000000"/>
          <w:shd w:val="clear" w:color="auto" w:fill="FFFFFF"/>
        </w:rPr>
        <w:t xml:space="preserve"> (Lopez et al., 2016)</w:t>
      </w:r>
      <w:r w:rsidR="009E0D64">
        <w:t xml:space="preserve">. </w:t>
      </w:r>
      <w:r w:rsidR="00506F42" w:rsidRPr="0060741C">
        <w:t xml:space="preserve">The passwords to the computers are known only to </w:t>
      </w:r>
      <w:r w:rsidR="004E1B0D" w:rsidRPr="0060741C">
        <w:t>nurses and the information can be shared with the healthcare linked machines only.</w:t>
      </w:r>
    </w:p>
    <w:p w14:paraId="331D24F4" w14:textId="69A25386" w:rsidR="00E713DF" w:rsidRDefault="00B75E96" w:rsidP="00BA21FC">
      <w:pPr>
        <w:spacing w:line="480" w:lineRule="auto"/>
        <w:ind w:firstLine="720"/>
      </w:pPr>
      <w:r>
        <w:rPr>
          <w:color w:val="000000"/>
          <w:shd w:val="clear" w:color="auto" w:fill="FFFFFF"/>
        </w:rPr>
        <w:t xml:space="preserve">Grajales et al. </w:t>
      </w:r>
      <w:r w:rsidR="003F2B68" w:rsidRPr="0060741C">
        <w:rPr>
          <w:color w:val="000000"/>
          <w:shd w:val="clear" w:color="auto" w:fill="FFFFFF"/>
        </w:rPr>
        <w:t>(2014)</w:t>
      </w:r>
      <w:r>
        <w:t xml:space="preserve"> state</w:t>
      </w:r>
      <w:r w:rsidR="003F2B68" w:rsidRPr="0060741C">
        <w:t xml:space="preserve"> that i</w:t>
      </w:r>
      <w:r w:rsidR="00611E60" w:rsidRPr="0060741C">
        <w:t xml:space="preserve">nterdisciplinary collaboration will ensure </w:t>
      </w:r>
      <w:r w:rsidR="006B2FEF" w:rsidRPr="0060741C">
        <w:t xml:space="preserve">that those entrusted with the information only use it for the required purposes and can only share it under specific circumstances and with specific individuals. </w:t>
      </w:r>
      <w:r w:rsidR="00CF7934" w:rsidRPr="0060741C">
        <w:t xml:space="preserve">The team members should be aware of breach of privacy through sharing names of patients, their health conditions, and photos on social media platforms. </w:t>
      </w:r>
      <w:r w:rsidR="006E4C45" w:rsidRPr="0060741C">
        <w:t xml:space="preserve">In the United States, 50 nurses have been terminated for sharing patient information on social media. </w:t>
      </w:r>
      <w:r w:rsidR="0036735F" w:rsidRPr="0060741C">
        <w:t xml:space="preserve">The sanctions that have been imposed on the social media healthcare concerns are a suspension of licenses and admission of letters of concern. </w:t>
      </w:r>
      <w:r w:rsidR="00FF6788" w:rsidRPr="0060741C">
        <w:t xml:space="preserve">The healthcare organizations that </w:t>
      </w:r>
      <w:r w:rsidR="00B654A1" w:rsidRPr="0060741C">
        <w:t xml:space="preserve">use social media inappropriately </w:t>
      </w:r>
      <w:r w:rsidR="00062FAD" w:rsidRPr="0060741C">
        <w:t xml:space="preserve">face financial penalties like fines or patient compensation. </w:t>
      </w:r>
      <w:r w:rsidR="003F2B68" w:rsidRPr="0060741C">
        <w:t>Healthcare organizations are employing strategies like utilizing encryption, perf</w:t>
      </w:r>
      <w:r w:rsidR="003F2B68" w:rsidRPr="0060741C">
        <w:t>orming risk assessments regularly, performing updates and vulnerability scans as well as checking audit logs in a bid to reduce confidentiality, privacy and security breaches</w:t>
      </w:r>
      <w:r w:rsidR="002B293D" w:rsidRPr="0060741C">
        <w:t xml:space="preserve"> </w:t>
      </w:r>
      <w:r w:rsidR="002B293D" w:rsidRPr="0060741C">
        <w:rPr>
          <w:color w:val="000000"/>
          <w:shd w:val="clear" w:color="auto" w:fill="FFFFFF"/>
        </w:rPr>
        <w:t>(Zalpuri et al., 2018)</w:t>
      </w:r>
      <w:r w:rsidR="003F2B68" w:rsidRPr="0060741C">
        <w:t xml:space="preserve">. </w:t>
      </w:r>
    </w:p>
    <w:p w14:paraId="745E55D9" w14:textId="6E906CA2" w:rsidR="0089102B" w:rsidRDefault="0089102B" w:rsidP="00BA21FC">
      <w:pPr>
        <w:spacing w:line="480" w:lineRule="auto"/>
        <w:ind w:firstLine="720"/>
      </w:pPr>
    </w:p>
    <w:p w14:paraId="261ED2CB" w14:textId="3501755C" w:rsidR="0089102B" w:rsidRDefault="0089102B" w:rsidP="00BA21FC">
      <w:pPr>
        <w:spacing w:line="480" w:lineRule="auto"/>
        <w:ind w:firstLine="720"/>
      </w:pPr>
    </w:p>
    <w:p w14:paraId="14002563" w14:textId="77777777" w:rsidR="00636A22" w:rsidRDefault="00636A22" w:rsidP="00BA21FC">
      <w:pPr>
        <w:spacing w:line="480" w:lineRule="auto"/>
        <w:ind w:firstLine="720"/>
      </w:pPr>
    </w:p>
    <w:p w14:paraId="3E9655DF" w14:textId="77777777" w:rsidR="0089102B" w:rsidRPr="0060741C" w:rsidRDefault="0089102B" w:rsidP="00BA21FC">
      <w:pPr>
        <w:spacing w:line="480" w:lineRule="auto"/>
        <w:ind w:firstLine="720"/>
      </w:pPr>
    </w:p>
    <w:p w14:paraId="19E298CD" w14:textId="30EA96A3" w:rsidR="00736C57" w:rsidRPr="00B75E96" w:rsidRDefault="003F2B68" w:rsidP="00BA21FC">
      <w:pPr>
        <w:spacing w:line="480" w:lineRule="auto"/>
        <w:ind w:firstLine="720"/>
        <w:jc w:val="center"/>
        <w:rPr>
          <w:b/>
        </w:rPr>
      </w:pPr>
      <w:r w:rsidRPr="00B75E96">
        <w:rPr>
          <w:b/>
        </w:rPr>
        <w:lastRenderedPageBreak/>
        <w:t>References</w:t>
      </w:r>
    </w:p>
    <w:p w14:paraId="35BACEA1" w14:textId="77777777" w:rsidR="00B75E96" w:rsidRDefault="00B75E96" w:rsidP="00B75E96">
      <w:pPr>
        <w:spacing w:after="0" w:line="480" w:lineRule="auto"/>
        <w:ind w:left="720" w:hanging="720"/>
      </w:pPr>
      <w:r w:rsidRPr="00B75E96">
        <w:t>Grajales III, F. J., Sheps, S., Ho, K., Novak-Lauscher, H., &amp; Eysenbach, G. (2014). Social media: a review and tutorial of applications in medicine and health care. </w:t>
      </w:r>
      <w:r w:rsidRPr="00B75E96">
        <w:rPr>
          <w:i/>
          <w:iCs/>
        </w:rPr>
        <w:t>Journal of medical Internet research</w:t>
      </w:r>
      <w:r w:rsidRPr="00B75E96">
        <w:t>, </w:t>
      </w:r>
      <w:r w:rsidRPr="00B75E96">
        <w:rPr>
          <w:i/>
          <w:iCs/>
        </w:rPr>
        <w:t>16</w:t>
      </w:r>
      <w:r w:rsidRPr="00B75E96">
        <w:t>(2), e13.</w:t>
      </w:r>
    </w:p>
    <w:p w14:paraId="5A95C4A3" w14:textId="77777777" w:rsidR="00B75E96" w:rsidRPr="0060741C" w:rsidRDefault="00B75E96" w:rsidP="00B75E96">
      <w:pPr>
        <w:spacing w:after="0" w:line="480" w:lineRule="auto"/>
        <w:ind w:left="720" w:hanging="720"/>
      </w:pPr>
      <w:r w:rsidRPr="00B75E96">
        <w:t>Lo, M. F., &amp; Ng, P. M. L. (2019). Knowledge management for health care and long-term care in the technology-organization-environment context. In </w:t>
      </w:r>
      <w:r w:rsidRPr="00B75E96">
        <w:rPr>
          <w:i/>
          <w:iCs/>
        </w:rPr>
        <w:t>Chronic Illness and Long-Term Care: Breakthroughs in Research and Practice</w:t>
      </w:r>
      <w:r w:rsidRPr="00B75E96">
        <w:t> (pp. 277-302). IGI Global.</w:t>
      </w:r>
    </w:p>
    <w:p w14:paraId="3EA58C5D" w14:textId="77777777" w:rsidR="00B75E96" w:rsidRDefault="00B75E96" w:rsidP="00B75E96">
      <w:pPr>
        <w:spacing w:after="0" w:line="480" w:lineRule="auto"/>
        <w:ind w:left="720" w:hanging="720"/>
      </w:pPr>
      <w:r w:rsidRPr="00B75E96">
        <w:t>Lopez, D. M., Bernd Blobel, and C. Gonzalez. "Information quality in healthcare social media–an architectural approach." </w:t>
      </w:r>
      <w:r w:rsidRPr="00B75E96">
        <w:rPr>
          <w:i/>
          <w:iCs/>
        </w:rPr>
        <w:t>Health and Technology</w:t>
      </w:r>
      <w:r w:rsidRPr="00B75E96">
        <w:t> 6, no. 1 (2016): 17-25.</w:t>
      </w:r>
    </w:p>
    <w:p w14:paraId="70069BE2" w14:textId="77777777" w:rsidR="00B75E96" w:rsidRDefault="00B75E96" w:rsidP="00B75E96">
      <w:pPr>
        <w:spacing w:after="0" w:line="480" w:lineRule="auto"/>
        <w:ind w:left="720" w:hanging="720"/>
      </w:pPr>
      <w:r w:rsidRPr="00B75E96">
        <w:t>Zalpuri, I., Liu, H. Y., Stubbe, D., Wrzosek, M., Sadhu, J., &amp; Hilty, D. (2018). Social media and networking competencies for psychiatric education: skills, teaching methods, and implications. </w:t>
      </w:r>
      <w:r w:rsidRPr="00B75E96">
        <w:rPr>
          <w:i/>
          <w:iCs/>
        </w:rPr>
        <w:t>Academic Psychiatry</w:t>
      </w:r>
      <w:r w:rsidRPr="00B75E96">
        <w:t>, </w:t>
      </w:r>
      <w:r w:rsidRPr="00B75E96">
        <w:rPr>
          <w:i/>
          <w:iCs/>
        </w:rPr>
        <w:t>42</w:t>
      </w:r>
      <w:r w:rsidRPr="00B75E96">
        <w:t>(6), 808-817.</w:t>
      </w:r>
    </w:p>
    <w:p w14:paraId="0184061B" w14:textId="77777777" w:rsidR="004D7721" w:rsidRPr="0060741C" w:rsidRDefault="004D7721" w:rsidP="00335854">
      <w:pPr>
        <w:spacing w:line="480" w:lineRule="auto"/>
      </w:pPr>
    </w:p>
    <w:p w14:paraId="1E3966D6" w14:textId="77777777" w:rsidR="002706AB" w:rsidRPr="0060741C" w:rsidRDefault="002706AB" w:rsidP="00335854">
      <w:pPr>
        <w:spacing w:line="480" w:lineRule="auto"/>
      </w:pPr>
    </w:p>
    <w:sectPr w:rsidR="002706AB" w:rsidRPr="0060741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DA3CB" w14:textId="77777777" w:rsidR="003F2B68" w:rsidRDefault="003F2B68" w:rsidP="0080051D">
      <w:pPr>
        <w:spacing w:after="0" w:line="240" w:lineRule="auto"/>
      </w:pPr>
      <w:r>
        <w:separator/>
      </w:r>
    </w:p>
  </w:endnote>
  <w:endnote w:type="continuationSeparator" w:id="0">
    <w:p w14:paraId="5B3A0A57" w14:textId="77777777" w:rsidR="003F2B68" w:rsidRDefault="003F2B68" w:rsidP="008005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1C1560" w14:textId="77777777" w:rsidR="003F2B68" w:rsidRDefault="003F2B68" w:rsidP="0080051D">
      <w:pPr>
        <w:spacing w:after="0" w:line="240" w:lineRule="auto"/>
      </w:pPr>
      <w:r>
        <w:separator/>
      </w:r>
    </w:p>
  </w:footnote>
  <w:footnote w:type="continuationSeparator" w:id="0">
    <w:p w14:paraId="02CFA122" w14:textId="77777777" w:rsidR="003F2B68" w:rsidRDefault="003F2B68" w:rsidP="008005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4483406"/>
      <w:docPartObj>
        <w:docPartGallery w:val="Page Numbers (Top of Page)"/>
        <w:docPartUnique/>
      </w:docPartObj>
    </w:sdtPr>
    <w:sdtEndPr>
      <w:rPr>
        <w:noProof/>
      </w:rPr>
    </w:sdtEndPr>
    <w:sdtContent>
      <w:p w14:paraId="1C0FBBAC" w14:textId="5B1139F0" w:rsidR="0080051D" w:rsidRDefault="0080051D">
        <w:pPr>
          <w:pStyle w:val="Header"/>
          <w:jc w:val="right"/>
        </w:pPr>
        <w:r>
          <w:fldChar w:fldCharType="begin"/>
        </w:r>
        <w:r>
          <w:instrText xml:space="preserve"> PAGE   \* MERGEFORMAT </w:instrText>
        </w:r>
        <w:r>
          <w:fldChar w:fldCharType="separate"/>
        </w:r>
        <w:r w:rsidR="00B33DCC">
          <w:rPr>
            <w:noProof/>
          </w:rPr>
          <w:t>3</w:t>
        </w:r>
        <w:r>
          <w:rPr>
            <w:noProof/>
          </w:rPr>
          <w:fldChar w:fldCharType="end"/>
        </w:r>
      </w:p>
    </w:sdtContent>
  </w:sdt>
  <w:p w14:paraId="35AC76B9" w14:textId="77777777" w:rsidR="0080051D" w:rsidRDefault="008005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B80991"/>
    <w:multiLevelType w:val="multilevel"/>
    <w:tmpl w:val="42B0BE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0DE"/>
    <w:rsid w:val="00062FAD"/>
    <w:rsid w:val="001565A6"/>
    <w:rsid w:val="0016382C"/>
    <w:rsid w:val="001E7976"/>
    <w:rsid w:val="002706AB"/>
    <w:rsid w:val="002841F1"/>
    <w:rsid w:val="002A4266"/>
    <w:rsid w:val="002B293D"/>
    <w:rsid w:val="002D7BC4"/>
    <w:rsid w:val="002F0795"/>
    <w:rsid w:val="002F6D75"/>
    <w:rsid w:val="00335854"/>
    <w:rsid w:val="0033733A"/>
    <w:rsid w:val="0036735F"/>
    <w:rsid w:val="00370B7F"/>
    <w:rsid w:val="003C50DE"/>
    <w:rsid w:val="003F2B68"/>
    <w:rsid w:val="004D7721"/>
    <w:rsid w:val="004E1B0D"/>
    <w:rsid w:val="004F544A"/>
    <w:rsid w:val="00506F42"/>
    <w:rsid w:val="005A6BB1"/>
    <w:rsid w:val="005B7379"/>
    <w:rsid w:val="005F530A"/>
    <w:rsid w:val="005F5A94"/>
    <w:rsid w:val="0060741C"/>
    <w:rsid w:val="00611E60"/>
    <w:rsid w:val="00636A22"/>
    <w:rsid w:val="00666A35"/>
    <w:rsid w:val="006B2FEF"/>
    <w:rsid w:val="006D43E7"/>
    <w:rsid w:val="006E4C45"/>
    <w:rsid w:val="00723B5E"/>
    <w:rsid w:val="00725102"/>
    <w:rsid w:val="0073504D"/>
    <w:rsid w:val="00736C57"/>
    <w:rsid w:val="0080051D"/>
    <w:rsid w:val="008024A1"/>
    <w:rsid w:val="00824A6A"/>
    <w:rsid w:val="0082669D"/>
    <w:rsid w:val="0084163C"/>
    <w:rsid w:val="0089102B"/>
    <w:rsid w:val="008C3D46"/>
    <w:rsid w:val="009130E0"/>
    <w:rsid w:val="00920A68"/>
    <w:rsid w:val="00961880"/>
    <w:rsid w:val="009E0D64"/>
    <w:rsid w:val="00A37137"/>
    <w:rsid w:val="00A542B0"/>
    <w:rsid w:val="00A67334"/>
    <w:rsid w:val="00A707F5"/>
    <w:rsid w:val="00AA156F"/>
    <w:rsid w:val="00AD0198"/>
    <w:rsid w:val="00B33DCC"/>
    <w:rsid w:val="00B53699"/>
    <w:rsid w:val="00B654A1"/>
    <w:rsid w:val="00B75E96"/>
    <w:rsid w:val="00B943FD"/>
    <w:rsid w:val="00BA21FC"/>
    <w:rsid w:val="00BC0ABC"/>
    <w:rsid w:val="00C5207D"/>
    <w:rsid w:val="00C84323"/>
    <w:rsid w:val="00CF7934"/>
    <w:rsid w:val="00D0044F"/>
    <w:rsid w:val="00D36AC6"/>
    <w:rsid w:val="00DA12BA"/>
    <w:rsid w:val="00DB0E00"/>
    <w:rsid w:val="00E713DF"/>
    <w:rsid w:val="00E94961"/>
    <w:rsid w:val="00ED3B6B"/>
    <w:rsid w:val="00EE7E95"/>
    <w:rsid w:val="00F0757C"/>
    <w:rsid w:val="00F349B0"/>
    <w:rsid w:val="00F65E56"/>
    <w:rsid w:val="00FF6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B7F"/>
    <w:pPr>
      <w:spacing w:line="256" w:lineRule="auto"/>
    </w:pPr>
  </w:style>
  <w:style w:type="paragraph" w:styleId="Heading2">
    <w:name w:val="heading 2"/>
    <w:basedOn w:val="Normal"/>
    <w:link w:val="Heading2Char"/>
    <w:uiPriority w:val="9"/>
    <w:qFormat/>
    <w:rsid w:val="008024A1"/>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84323"/>
    <w:rPr>
      <w:i/>
      <w:iCs/>
    </w:rPr>
  </w:style>
  <w:style w:type="character" w:styleId="Hyperlink">
    <w:name w:val="Hyperlink"/>
    <w:basedOn w:val="DefaultParagraphFont"/>
    <w:uiPriority w:val="99"/>
    <w:semiHidden/>
    <w:unhideWhenUsed/>
    <w:rsid w:val="00C84323"/>
    <w:rPr>
      <w:color w:val="0000FF"/>
      <w:u w:val="single"/>
    </w:rPr>
  </w:style>
  <w:style w:type="character" w:customStyle="1" w:styleId="Heading2Char">
    <w:name w:val="Heading 2 Char"/>
    <w:basedOn w:val="DefaultParagraphFont"/>
    <w:link w:val="Heading2"/>
    <w:uiPriority w:val="9"/>
    <w:rsid w:val="008024A1"/>
    <w:rPr>
      <w:rFonts w:ascii="Times New Roman" w:eastAsia="Times New Roman" w:hAnsi="Times New Roman" w:cs="Times New Roman"/>
      <w:b/>
      <w:bCs/>
      <w:sz w:val="36"/>
      <w:szCs w:val="36"/>
    </w:rPr>
  </w:style>
  <w:style w:type="paragraph" w:customStyle="1" w:styleId="trt0xe">
    <w:name w:val="trt0xe"/>
    <w:basedOn w:val="Normal"/>
    <w:rsid w:val="00E713D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800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51D"/>
  </w:style>
  <w:style w:type="paragraph" w:styleId="Footer">
    <w:name w:val="footer"/>
    <w:basedOn w:val="Normal"/>
    <w:link w:val="FooterChar"/>
    <w:uiPriority w:val="99"/>
    <w:unhideWhenUsed/>
    <w:rsid w:val="00800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5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B7F"/>
    <w:pPr>
      <w:spacing w:line="256" w:lineRule="auto"/>
    </w:pPr>
  </w:style>
  <w:style w:type="paragraph" w:styleId="Heading2">
    <w:name w:val="heading 2"/>
    <w:basedOn w:val="Normal"/>
    <w:link w:val="Heading2Char"/>
    <w:uiPriority w:val="9"/>
    <w:qFormat/>
    <w:rsid w:val="008024A1"/>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84323"/>
    <w:rPr>
      <w:i/>
      <w:iCs/>
    </w:rPr>
  </w:style>
  <w:style w:type="character" w:styleId="Hyperlink">
    <w:name w:val="Hyperlink"/>
    <w:basedOn w:val="DefaultParagraphFont"/>
    <w:uiPriority w:val="99"/>
    <w:semiHidden/>
    <w:unhideWhenUsed/>
    <w:rsid w:val="00C84323"/>
    <w:rPr>
      <w:color w:val="0000FF"/>
      <w:u w:val="single"/>
    </w:rPr>
  </w:style>
  <w:style w:type="character" w:customStyle="1" w:styleId="Heading2Char">
    <w:name w:val="Heading 2 Char"/>
    <w:basedOn w:val="DefaultParagraphFont"/>
    <w:link w:val="Heading2"/>
    <w:uiPriority w:val="9"/>
    <w:rsid w:val="008024A1"/>
    <w:rPr>
      <w:rFonts w:ascii="Times New Roman" w:eastAsia="Times New Roman" w:hAnsi="Times New Roman" w:cs="Times New Roman"/>
      <w:b/>
      <w:bCs/>
      <w:sz w:val="36"/>
      <w:szCs w:val="36"/>
    </w:rPr>
  </w:style>
  <w:style w:type="paragraph" w:customStyle="1" w:styleId="trt0xe">
    <w:name w:val="trt0xe"/>
    <w:basedOn w:val="Normal"/>
    <w:rsid w:val="00E713D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8005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51D"/>
  </w:style>
  <w:style w:type="paragraph" w:styleId="Footer">
    <w:name w:val="footer"/>
    <w:basedOn w:val="Normal"/>
    <w:link w:val="FooterChar"/>
    <w:uiPriority w:val="99"/>
    <w:unhideWhenUsed/>
    <w:rsid w:val="008005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5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4116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Kamande</cp:lastModifiedBy>
  <cp:revision>2</cp:revision>
  <dcterms:created xsi:type="dcterms:W3CDTF">2020-08-17T13:40:00Z</dcterms:created>
  <dcterms:modified xsi:type="dcterms:W3CDTF">2020-08-17T13:40:00Z</dcterms:modified>
</cp:coreProperties>
</file>